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9D" w:rsidRDefault="00CE3B9D" w:rsidP="00CF4592">
      <w:pPr>
        <w:spacing w:before="120" w:after="12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B86313" w:rsidRDefault="00B86313" w:rsidP="00CF4592">
      <w:pPr>
        <w:spacing w:before="120" w:after="12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AF4A10" w:rsidRDefault="00AF4A10" w:rsidP="00CF4592">
      <w:pPr>
        <w:spacing w:before="120" w:after="120" w:line="240" w:lineRule="auto"/>
        <w:jc w:val="center"/>
        <w:rPr>
          <w:rFonts w:asciiTheme="majorHAnsi" w:hAnsiTheme="majorHAnsi"/>
          <w:sz w:val="24"/>
          <w:szCs w:val="24"/>
        </w:rPr>
      </w:pPr>
      <w:r w:rsidRPr="00AF4A10">
        <w:rPr>
          <w:rFonts w:asciiTheme="majorHAnsi" w:hAnsiTheme="majorHAnsi"/>
          <w:sz w:val="24"/>
          <w:szCs w:val="24"/>
        </w:rPr>
        <w:t>Progetto:</w:t>
      </w:r>
    </w:p>
    <w:p w:rsidR="00EB3C75" w:rsidRDefault="00AF4A10" w:rsidP="00CF4592">
      <w:pPr>
        <w:spacing w:before="120" w:after="120" w:line="240" w:lineRule="auto"/>
        <w:jc w:val="center"/>
        <w:rPr>
          <w:rFonts w:asciiTheme="majorHAnsi" w:hAnsiTheme="majorHAnsi"/>
          <w:i/>
          <w:sz w:val="32"/>
          <w:szCs w:val="32"/>
        </w:rPr>
      </w:pPr>
      <w:r w:rsidRPr="00AF4A10">
        <w:rPr>
          <w:rFonts w:asciiTheme="majorHAnsi" w:hAnsiTheme="majorHAnsi"/>
          <w:i/>
          <w:sz w:val="32"/>
          <w:szCs w:val="32"/>
        </w:rPr>
        <w:t>“</w:t>
      </w:r>
      <w:r w:rsidRPr="00AF4A10">
        <w:rPr>
          <w:rFonts w:asciiTheme="majorHAnsi" w:hAnsiTheme="majorHAnsi"/>
          <w:b/>
          <w:i/>
          <w:sz w:val="32"/>
          <w:szCs w:val="32"/>
        </w:rPr>
        <w:t>Competenze digitali per una cittadinanza critica, consapevole, attiva e responsabile</w:t>
      </w:r>
      <w:r w:rsidRPr="00AF4A10">
        <w:rPr>
          <w:rFonts w:asciiTheme="majorHAnsi" w:hAnsiTheme="majorHAnsi"/>
          <w:i/>
          <w:sz w:val="32"/>
          <w:szCs w:val="32"/>
        </w:rPr>
        <w:t>”</w:t>
      </w:r>
    </w:p>
    <w:p w:rsidR="00A51710" w:rsidRPr="00A51710" w:rsidRDefault="00A51710" w:rsidP="00B86313">
      <w:pPr>
        <w:pStyle w:val="Paragrafoelenco"/>
        <w:numPr>
          <w:ilvl w:val="0"/>
          <w:numId w:val="1"/>
        </w:numPr>
        <w:pBdr>
          <w:bottom w:val="single" w:sz="4" w:space="1" w:color="auto"/>
        </w:pBdr>
        <w:spacing w:before="480" w:after="120" w:line="240" w:lineRule="auto"/>
        <w:ind w:left="425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A51710">
        <w:rPr>
          <w:rFonts w:asciiTheme="majorHAnsi" w:hAnsiTheme="majorHAnsi"/>
          <w:sz w:val="24"/>
          <w:szCs w:val="24"/>
        </w:rPr>
        <w:t>Soggetti promotori</w:t>
      </w:r>
    </w:p>
    <w:p w:rsidR="00A51710" w:rsidRDefault="00A51710" w:rsidP="00CF4592">
      <w:pPr>
        <w:spacing w:before="240" w:after="120" w:line="240" w:lineRule="auto"/>
        <w:jc w:val="both"/>
        <w:rPr>
          <w:rFonts w:asciiTheme="majorHAnsi" w:hAnsiTheme="majorHAnsi"/>
        </w:rPr>
      </w:pPr>
      <w:r w:rsidRPr="00A51710">
        <w:rPr>
          <w:rFonts w:asciiTheme="majorHAnsi" w:hAnsiTheme="majorHAnsi"/>
        </w:rPr>
        <w:t>Il Progetto</w:t>
      </w:r>
      <w:r>
        <w:rPr>
          <w:rFonts w:asciiTheme="majorHAnsi" w:hAnsiTheme="majorHAnsi"/>
        </w:rPr>
        <w:t xml:space="preserve"> è promosso dal CREMIT - </w:t>
      </w:r>
      <w:r w:rsidRPr="00A51710">
        <w:rPr>
          <w:rFonts w:asciiTheme="majorHAnsi" w:hAnsiTheme="majorHAnsi"/>
        </w:rPr>
        <w:t>Centro di Ricerca sull'Educazione ai Media all'Informazione e alla Tecnologia</w:t>
      </w:r>
      <w:r w:rsidR="00AA0F45">
        <w:rPr>
          <w:rFonts w:asciiTheme="majorHAnsi" w:hAnsiTheme="majorHAnsi"/>
        </w:rPr>
        <w:t xml:space="preserve"> dell’Università Cattolica del Sacro Cuore di Milano, dall’Ufficio Scolastico Regional</w:t>
      </w:r>
      <w:r w:rsidR="00083512">
        <w:rPr>
          <w:rFonts w:asciiTheme="majorHAnsi" w:hAnsiTheme="majorHAnsi"/>
        </w:rPr>
        <w:t>e per la Lombardia e da un gruppo</w:t>
      </w:r>
      <w:r w:rsidR="00AA0F45">
        <w:rPr>
          <w:rFonts w:asciiTheme="majorHAnsi" w:hAnsiTheme="majorHAnsi"/>
        </w:rPr>
        <w:t xml:space="preserve"> di scuole del primo ciclo della Lombardia.</w:t>
      </w:r>
    </w:p>
    <w:p w:rsidR="00AA0F45" w:rsidRPr="00AA0F45" w:rsidRDefault="00B745BF" w:rsidP="00314AF4">
      <w:pPr>
        <w:pStyle w:val="Paragrafoelenco"/>
        <w:numPr>
          <w:ilvl w:val="0"/>
          <w:numId w:val="1"/>
        </w:numPr>
        <w:pBdr>
          <w:bottom w:val="single" w:sz="4" w:space="1" w:color="auto"/>
        </w:pBdr>
        <w:spacing w:before="360" w:after="120" w:line="240" w:lineRule="auto"/>
        <w:ind w:left="425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Bisogni e d</w:t>
      </w:r>
      <w:r w:rsidR="00AA0F45" w:rsidRPr="00AA0F45">
        <w:rPr>
          <w:rFonts w:asciiTheme="majorHAnsi" w:hAnsiTheme="majorHAnsi"/>
          <w:sz w:val="24"/>
          <w:szCs w:val="24"/>
        </w:rPr>
        <w:t>ocumenti base di riferimento</w:t>
      </w:r>
    </w:p>
    <w:p w:rsidR="00B745BF" w:rsidRDefault="00B745BF" w:rsidP="00CF4592">
      <w:pPr>
        <w:spacing w:before="240"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 Progetto nasce con l’obiettivo </w:t>
      </w:r>
      <w:r w:rsidR="003637F1">
        <w:rPr>
          <w:rFonts w:asciiTheme="majorHAnsi" w:hAnsiTheme="majorHAnsi"/>
        </w:rPr>
        <w:t>di sperimentare</w:t>
      </w:r>
      <w:r w:rsidR="00CF4592">
        <w:rPr>
          <w:rFonts w:asciiTheme="majorHAnsi" w:hAnsiTheme="majorHAnsi"/>
        </w:rPr>
        <w:t>,</w:t>
      </w:r>
      <w:r w:rsidR="00EE697D">
        <w:rPr>
          <w:rFonts w:asciiTheme="majorHAnsi" w:hAnsiTheme="majorHAnsi"/>
        </w:rPr>
        <w:t xml:space="preserve"> </w:t>
      </w:r>
      <w:r w:rsidR="000712C2">
        <w:rPr>
          <w:rFonts w:asciiTheme="majorHAnsi" w:hAnsiTheme="majorHAnsi"/>
        </w:rPr>
        <w:t>nell’ambito di un gruppo</w:t>
      </w:r>
      <w:r w:rsidR="00CF4592">
        <w:rPr>
          <w:rFonts w:asciiTheme="majorHAnsi" w:hAnsiTheme="majorHAnsi"/>
        </w:rPr>
        <w:t xml:space="preserve"> di scuole lombarde, documentare e diffondere soluzioni didattiche</w:t>
      </w:r>
      <w:r w:rsidR="0029020B">
        <w:rPr>
          <w:rFonts w:asciiTheme="majorHAnsi" w:hAnsiTheme="majorHAnsi"/>
        </w:rPr>
        <w:t>,</w:t>
      </w:r>
      <w:r w:rsidR="00CF4592">
        <w:rPr>
          <w:rFonts w:asciiTheme="majorHAnsi" w:hAnsiTheme="majorHAnsi"/>
        </w:rPr>
        <w:t xml:space="preserve"> </w:t>
      </w:r>
      <w:r w:rsidR="0029020B">
        <w:rPr>
          <w:rFonts w:asciiTheme="majorHAnsi" w:hAnsiTheme="majorHAnsi"/>
        </w:rPr>
        <w:t>organizzate in curricol</w:t>
      </w:r>
      <w:r w:rsidR="00CD4092">
        <w:rPr>
          <w:rFonts w:asciiTheme="majorHAnsi" w:hAnsiTheme="majorHAnsi"/>
        </w:rPr>
        <w:t>i</w:t>
      </w:r>
      <w:r w:rsidR="0029020B">
        <w:rPr>
          <w:rFonts w:asciiTheme="majorHAnsi" w:hAnsiTheme="majorHAnsi"/>
        </w:rPr>
        <w:t xml:space="preserve"> verticali, funzionalmente finalizzate a sviluppare le “competenze digitali”, </w:t>
      </w:r>
      <w:r w:rsidR="00574C42">
        <w:rPr>
          <w:rFonts w:asciiTheme="majorHAnsi" w:hAnsiTheme="majorHAnsi"/>
        </w:rPr>
        <w:t xml:space="preserve">assunte </w:t>
      </w:r>
      <w:r w:rsidR="0029020B">
        <w:rPr>
          <w:rFonts w:asciiTheme="majorHAnsi" w:hAnsiTheme="majorHAnsi"/>
        </w:rPr>
        <w:t>nella declinazione</w:t>
      </w:r>
      <w:r w:rsidR="006C2134" w:rsidRPr="006C2134">
        <w:rPr>
          <w:rFonts w:asciiTheme="majorHAnsi" w:hAnsiTheme="majorHAnsi"/>
        </w:rPr>
        <w:t>, marcatamente formativa</w:t>
      </w:r>
      <w:r w:rsidR="006C2134">
        <w:rPr>
          <w:rFonts w:asciiTheme="majorHAnsi" w:hAnsiTheme="majorHAnsi"/>
        </w:rPr>
        <w:t xml:space="preserve">, </w:t>
      </w:r>
      <w:r w:rsidR="0029020B">
        <w:rPr>
          <w:rFonts w:asciiTheme="majorHAnsi" w:hAnsiTheme="majorHAnsi"/>
        </w:rPr>
        <w:t xml:space="preserve">della </w:t>
      </w:r>
      <w:r w:rsidR="006C2134">
        <w:rPr>
          <w:rFonts w:asciiTheme="majorHAnsi" w:hAnsiTheme="majorHAnsi"/>
        </w:rPr>
        <w:t xml:space="preserve">corrispondente </w:t>
      </w:r>
      <w:r w:rsidR="0029020B">
        <w:rPr>
          <w:rFonts w:asciiTheme="majorHAnsi" w:hAnsiTheme="majorHAnsi"/>
        </w:rPr>
        <w:t>Competenza chiave europea di cittadinanza</w:t>
      </w:r>
      <w:r w:rsidR="006C2134">
        <w:rPr>
          <w:rFonts w:asciiTheme="majorHAnsi" w:hAnsiTheme="majorHAnsi"/>
        </w:rPr>
        <w:t xml:space="preserve"> </w:t>
      </w:r>
      <w:r w:rsidR="0029020B">
        <w:rPr>
          <w:rFonts w:asciiTheme="majorHAnsi" w:hAnsiTheme="majorHAnsi"/>
        </w:rPr>
        <w:t>descritta nel Modello di Certificazione delle competenze al termine del primo ciclo di istruzione (Allegato B del D.M. 742/17): “</w:t>
      </w:r>
      <w:r w:rsidR="0029020B" w:rsidRPr="00574C42">
        <w:rPr>
          <w:rFonts w:asciiTheme="majorHAnsi" w:hAnsiTheme="majorHAnsi"/>
          <w:i/>
        </w:rPr>
        <w:t xml:space="preserve">Utilizza con consapevolezza e responsabilità le tecnologie per ricercare, produrre ed elaborare dati e informazioni, per interagire con altre persone, come supporto </w:t>
      </w:r>
      <w:r w:rsidR="00574C42" w:rsidRPr="00574C42">
        <w:rPr>
          <w:rFonts w:asciiTheme="majorHAnsi" w:hAnsiTheme="majorHAnsi"/>
          <w:i/>
        </w:rPr>
        <w:t>alla creatività e alla soluzione di problemi</w:t>
      </w:r>
      <w:r w:rsidR="00574C42">
        <w:rPr>
          <w:rFonts w:asciiTheme="majorHAnsi" w:hAnsiTheme="majorHAnsi"/>
        </w:rPr>
        <w:t>”.</w:t>
      </w:r>
    </w:p>
    <w:p w:rsidR="00574C42" w:rsidRDefault="006C2134" w:rsidP="006C2134">
      <w:pPr>
        <w:spacing w:before="240"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 tale prospettiva si assumono come riferimenti documentali prioritari, nella fase di avvio del progetto, i seguenti documenti base:</w:t>
      </w:r>
    </w:p>
    <w:p w:rsidR="006C2134" w:rsidRPr="00CD4092" w:rsidRDefault="00CD4092" w:rsidP="00D76E29">
      <w:pPr>
        <w:pStyle w:val="Paragrafoelenco"/>
        <w:numPr>
          <w:ilvl w:val="0"/>
          <w:numId w:val="2"/>
        </w:numPr>
        <w:spacing w:before="240" w:after="120" w:line="240" w:lineRule="auto"/>
        <w:ind w:left="709"/>
        <w:contextualSpacing w:val="0"/>
        <w:jc w:val="both"/>
        <w:rPr>
          <w:rFonts w:asciiTheme="majorHAnsi" w:hAnsiTheme="majorHAnsi"/>
        </w:rPr>
      </w:pPr>
      <w:r w:rsidRPr="00CD4092">
        <w:rPr>
          <w:rFonts w:asciiTheme="majorHAnsi" w:hAnsiTheme="majorHAnsi"/>
        </w:rPr>
        <w:t>Il documento “</w:t>
      </w:r>
      <w:r w:rsidRPr="00CD4092">
        <w:rPr>
          <w:rFonts w:asciiTheme="majorHAnsi" w:hAnsiTheme="majorHAnsi"/>
          <w:b/>
          <w:i/>
        </w:rPr>
        <w:t>Indicazioni nazionali e nuovi scenari</w:t>
      </w:r>
      <w:r w:rsidRPr="00CD4092">
        <w:rPr>
          <w:rFonts w:asciiTheme="majorHAnsi" w:hAnsiTheme="majorHAnsi"/>
        </w:rPr>
        <w:t>”, elaborato dal Comitato Scientifico nazionale per le Indicazioni nazionali per il curricolo della scuola dell’infanzia e del primo ciclo di istruzione e trasmesso dal MIUR con Nota 3645 dell’1/03/’18, che individua le competenze digitali tra le competenze chiave irrinunciabili che dovrebbero avere, nei curricoli delle scuole, precisi riferimenti programmatici. In particolare, della competenza digitale ivi (pag. 16) si dice: “</w:t>
      </w:r>
      <w:r w:rsidRPr="00CD4092">
        <w:rPr>
          <w:rFonts w:asciiTheme="majorHAnsi" w:hAnsiTheme="majorHAnsi"/>
          <w:i/>
        </w:rPr>
        <w:t xml:space="preserve">La responsabilità è l’atteggiamento che connota la </w:t>
      </w:r>
      <w:r w:rsidRPr="00CD4092">
        <w:rPr>
          <w:rFonts w:asciiTheme="majorHAnsi" w:hAnsiTheme="majorHAnsi"/>
          <w:bCs/>
          <w:i/>
        </w:rPr>
        <w:t>competenza digitale</w:t>
      </w:r>
      <w:r w:rsidRPr="00CD4092">
        <w:rPr>
          <w:rFonts w:asciiTheme="majorHAnsi" w:hAnsiTheme="majorHAnsi"/>
          <w:i/>
        </w:rPr>
        <w:t xml:space="preserve">. Solo in minima parte essa è alimentata dalle conoscenze e dalle abilità tecniche, che pure bisogna insegnare. </w:t>
      </w:r>
      <w:r w:rsidR="005B1641">
        <w:rPr>
          <w:rFonts w:asciiTheme="majorHAnsi" w:hAnsiTheme="majorHAnsi"/>
          <w:i/>
        </w:rPr>
        <w:t xml:space="preserve">[…] </w:t>
      </w:r>
      <w:r w:rsidRPr="00CD4092">
        <w:rPr>
          <w:rFonts w:asciiTheme="majorHAnsi" w:hAnsiTheme="majorHAnsi"/>
          <w:i/>
        </w:rPr>
        <w:t>Tuttavia, come suggeriscono anche i documenti europei sulla educazione digitale, le abilità tecniche non bastano. La maggior parte della competenza è costituita dal sapere cercare, scegliere, valutare le informazioni in rete e nella responsabilità nell’uso dei mezzi, per non nuocere a se stessi e agli altri</w:t>
      </w:r>
      <w:r>
        <w:rPr>
          <w:rFonts w:asciiTheme="majorHAnsi" w:hAnsiTheme="majorHAnsi"/>
        </w:rPr>
        <w:t>”</w:t>
      </w:r>
      <w:r w:rsidRPr="00CD4092">
        <w:rPr>
          <w:rFonts w:asciiTheme="majorHAnsi" w:hAnsiTheme="majorHAnsi"/>
        </w:rPr>
        <w:t>.</w:t>
      </w:r>
    </w:p>
    <w:p w:rsidR="00B745BF" w:rsidRPr="00CF4592" w:rsidRDefault="00CD4092" w:rsidP="00D76E29">
      <w:pPr>
        <w:pStyle w:val="Paragrafoelenco"/>
        <w:numPr>
          <w:ilvl w:val="0"/>
          <w:numId w:val="2"/>
        </w:numPr>
        <w:spacing w:before="240" w:after="120" w:line="240" w:lineRule="auto"/>
        <w:ind w:left="709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 </w:t>
      </w:r>
      <w:r w:rsidR="00B745BF" w:rsidRPr="00CF4592">
        <w:rPr>
          <w:rFonts w:asciiTheme="majorHAnsi" w:hAnsiTheme="majorHAnsi"/>
        </w:rPr>
        <w:t>“</w:t>
      </w:r>
      <w:r w:rsidR="00B745BF" w:rsidRPr="00CD4092">
        <w:rPr>
          <w:rFonts w:asciiTheme="majorHAnsi" w:hAnsiTheme="majorHAnsi"/>
          <w:b/>
          <w:i/>
        </w:rPr>
        <w:t>Sillabo per l’Educazione Civica digitale</w:t>
      </w:r>
      <w:r w:rsidR="00B745BF" w:rsidRPr="00CF4592">
        <w:rPr>
          <w:rFonts w:asciiTheme="majorHAnsi" w:hAnsiTheme="majorHAnsi"/>
        </w:rPr>
        <w:t>”</w:t>
      </w:r>
      <w:r>
        <w:rPr>
          <w:rFonts w:asciiTheme="majorHAnsi" w:hAnsiTheme="majorHAnsi"/>
        </w:rPr>
        <w:t>,</w:t>
      </w:r>
      <w:r w:rsidR="00B745BF" w:rsidRPr="00CF4592">
        <w:rPr>
          <w:rFonts w:asciiTheme="majorHAnsi" w:hAnsiTheme="majorHAnsi"/>
        </w:rPr>
        <w:t xml:space="preserve"> documento rilasciato da MIUR come integrazione delle Indicazioni Nazionali e scaricabile dal sito Generazioni Connesse all’indirizzo: </w:t>
      </w:r>
      <w:hyperlink r:id="rId9" w:history="1">
        <w:r w:rsidR="00CF4592" w:rsidRPr="008E561C">
          <w:rPr>
            <w:rStyle w:val="Collegamentoipertestuale"/>
            <w:rFonts w:asciiTheme="majorHAnsi" w:hAnsiTheme="majorHAnsi"/>
          </w:rPr>
          <w:t>http://www.generazioniconnesse.it/site/_file/documenti/ECD/ECD-sillabo.pdf</w:t>
        </w:r>
      </w:hyperlink>
      <w:r w:rsidR="00CF4592">
        <w:rPr>
          <w:rFonts w:asciiTheme="majorHAnsi" w:hAnsiTheme="majorHAnsi"/>
        </w:rPr>
        <w:t xml:space="preserve"> </w:t>
      </w:r>
    </w:p>
    <w:p w:rsidR="00B745BF" w:rsidRPr="00B745BF" w:rsidRDefault="00B745BF" w:rsidP="00D76E29">
      <w:pPr>
        <w:spacing w:before="240" w:after="120" w:line="240" w:lineRule="auto"/>
        <w:ind w:left="709"/>
        <w:contextualSpacing/>
        <w:jc w:val="both"/>
        <w:rPr>
          <w:rFonts w:asciiTheme="majorHAnsi" w:hAnsiTheme="majorHAnsi"/>
        </w:rPr>
      </w:pPr>
      <w:r w:rsidRPr="00B745BF">
        <w:rPr>
          <w:rFonts w:asciiTheme="majorHAnsi" w:hAnsiTheme="majorHAnsi"/>
        </w:rPr>
        <w:t>Di particolare interesse del progetto sono le seguenti sezioni del Sillabo:</w:t>
      </w:r>
    </w:p>
    <w:p w:rsidR="00B745BF" w:rsidRPr="00B745BF" w:rsidRDefault="00B745BF" w:rsidP="00D76E29">
      <w:pPr>
        <w:spacing w:before="240" w:after="120" w:line="240" w:lineRule="auto"/>
        <w:ind w:left="709"/>
        <w:contextualSpacing/>
        <w:jc w:val="both"/>
        <w:rPr>
          <w:rFonts w:asciiTheme="majorHAnsi" w:hAnsiTheme="majorHAnsi"/>
        </w:rPr>
      </w:pPr>
      <w:r w:rsidRPr="00B745BF">
        <w:rPr>
          <w:rFonts w:asciiTheme="majorHAnsi" w:hAnsiTheme="majorHAnsi"/>
        </w:rPr>
        <w:t>•</w:t>
      </w:r>
      <w:r w:rsidRPr="00B745BF">
        <w:rPr>
          <w:rFonts w:asciiTheme="majorHAnsi" w:hAnsiTheme="majorHAnsi"/>
        </w:rPr>
        <w:tab/>
        <w:t>Educazione ai media – Orientarsi e comportarsi in una società mediatizzata</w:t>
      </w:r>
    </w:p>
    <w:p w:rsidR="00B745BF" w:rsidRPr="00B745BF" w:rsidRDefault="00B745BF" w:rsidP="00D76E29">
      <w:pPr>
        <w:spacing w:before="240" w:after="120" w:line="240" w:lineRule="auto"/>
        <w:ind w:left="709"/>
        <w:contextualSpacing/>
        <w:jc w:val="both"/>
        <w:rPr>
          <w:rFonts w:asciiTheme="majorHAnsi" w:hAnsiTheme="majorHAnsi"/>
        </w:rPr>
      </w:pPr>
      <w:r w:rsidRPr="00B745BF">
        <w:rPr>
          <w:rFonts w:asciiTheme="majorHAnsi" w:hAnsiTheme="majorHAnsi"/>
        </w:rPr>
        <w:t>•</w:t>
      </w:r>
      <w:r w:rsidRPr="00B745BF">
        <w:rPr>
          <w:rFonts w:asciiTheme="majorHAnsi" w:hAnsiTheme="majorHAnsi"/>
        </w:rPr>
        <w:tab/>
        <w:t>Educazione all’Informazione – Cercare, analizzare e utilizzare correttamente l’informazione</w:t>
      </w:r>
    </w:p>
    <w:p w:rsidR="00B745BF" w:rsidRPr="00B745BF" w:rsidRDefault="00B745BF" w:rsidP="00D76E29">
      <w:pPr>
        <w:spacing w:before="240" w:after="120" w:line="240" w:lineRule="auto"/>
        <w:ind w:left="709"/>
        <w:contextualSpacing/>
        <w:jc w:val="both"/>
        <w:rPr>
          <w:rFonts w:asciiTheme="majorHAnsi" w:hAnsiTheme="majorHAnsi"/>
        </w:rPr>
      </w:pPr>
      <w:r w:rsidRPr="00B745BF">
        <w:rPr>
          <w:rFonts w:asciiTheme="majorHAnsi" w:hAnsiTheme="majorHAnsi"/>
        </w:rPr>
        <w:t>•</w:t>
      </w:r>
      <w:r w:rsidRPr="00B745BF">
        <w:rPr>
          <w:rFonts w:asciiTheme="majorHAnsi" w:hAnsiTheme="majorHAnsi"/>
        </w:rPr>
        <w:tab/>
        <w:t>Cultura e Creatività digitale – Stare in rete è anche un atto culturale</w:t>
      </w:r>
    </w:p>
    <w:p w:rsidR="00AA0F45" w:rsidRDefault="00B745BF" w:rsidP="00D76E29">
      <w:pPr>
        <w:pStyle w:val="Paragrafoelenco"/>
        <w:numPr>
          <w:ilvl w:val="0"/>
          <w:numId w:val="2"/>
        </w:numPr>
        <w:spacing w:before="240" w:after="120" w:line="240" w:lineRule="auto"/>
        <w:ind w:left="709"/>
        <w:contextualSpacing w:val="0"/>
        <w:jc w:val="both"/>
        <w:rPr>
          <w:rFonts w:asciiTheme="majorHAnsi" w:hAnsiTheme="majorHAnsi"/>
        </w:rPr>
      </w:pPr>
      <w:r w:rsidRPr="00CF4592">
        <w:rPr>
          <w:rFonts w:asciiTheme="majorHAnsi" w:hAnsiTheme="majorHAnsi"/>
        </w:rPr>
        <w:lastRenderedPageBreak/>
        <w:t xml:space="preserve">Documento </w:t>
      </w:r>
      <w:r w:rsidRPr="00AA4923">
        <w:rPr>
          <w:rFonts w:asciiTheme="majorHAnsi" w:hAnsiTheme="majorHAnsi"/>
          <w:b/>
        </w:rPr>
        <w:t>“</w:t>
      </w:r>
      <w:r w:rsidRPr="00AA4923">
        <w:rPr>
          <w:rFonts w:asciiTheme="majorHAnsi" w:hAnsiTheme="majorHAnsi"/>
          <w:b/>
          <w:i/>
        </w:rPr>
        <w:t>La competenza digitale</w:t>
      </w:r>
      <w:r w:rsidRPr="00AA4923">
        <w:rPr>
          <w:rFonts w:asciiTheme="majorHAnsi" w:hAnsiTheme="majorHAnsi"/>
          <w:b/>
        </w:rPr>
        <w:t>”</w:t>
      </w:r>
      <w:r w:rsidRPr="00CF4592">
        <w:rPr>
          <w:rFonts w:asciiTheme="majorHAnsi" w:hAnsiTheme="majorHAnsi"/>
        </w:rPr>
        <w:t xml:space="preserve"> elaborato dal CREMIT in esito al lavoro delle scuole coinvolte nel progetto Smart Future</w:t>
      </w:r>
      <w:r w:rsidR="00CD4092">
        <w:rPr>
          <w:rFonts w:asciiTheme="majorHAnsi" w:hAnsiTheme="majorHAnsi"/>
        </w:rPr>
        <w:t xml:space="preserve">. </w:t>
      </w:r>
      <w:r w:rsidR="005F1A14">
        <w:rPr>
          <w:rFonts w:asciiTheme="majorHAnsi" w:hAnsiTheme="majorHAnsi"/>
        </w:rPr>
        <w:t>IL documento contiene, tra l’altro, una bozza di curricolo verticale per le competenze digitali nel primo ciclo di istruzione</w:t>
      </w:r>
    </w:p>
    <w:p w:rsidR="005F1A14" w:rsidRPr="00D76E29" w:rsidRDefault="00D76E29" w:rsidP="00314AF4">
      <w:pPr>
        <w:pStyle w:val="Paragrafoelenco"/>
        <w:numPr>
          <w:ilvl w:val="0"/>
          <w:numId w:val="3"/>
        </w:numPr>
        <w:pBdr>
          <w:bottom w:val="single" w:sz="4" w:space="1" w:color="auto"/>
        </w:pBdr>
        <w:spacing w:before="360" w:after="120" w:line="240" w:lineRule="auto"/>
        <w:ind w:left="425" w:hanging="357"/>
        <w:contextualSpacing w:val="0"/>
        <w:jc w:val="both"/>
        <w:rPr>
          <w:rFonts w:asciiTheme="majorHAnsi" w:hAnsiTheme="majorHAnsi"/>
        </w:rPr>
      </w:pPr>
      <w:r w:rsidRPr="00D76E29">
        <w:rPr>
          <w:rFonts w:asciiTheme="majorHAnsi" w:hAnsiTheme="majorHAnsi"/>
        </w:rPr>
        <w:t>Obiettivi del Progetto</w:t>
      </w:r>
    </w:p>
    <w:p w:rsidR="00D76E29" w:rsidRPr="00D76E29" w:rsidRDefault="00D76E29" w:rsidP="00D76E29">
      <w:pPr>
        <w:spacing w:before="240"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Come ricordato nel documento MIUR “</w:t>
      </w:r>
      <w:r w:rsidRPr="00D76E29">
        <w:rPr>
          <w:rFonts w:asciiTheme="majorHAnsi" w:hAnsiTheme="majorHAnsi"/>
          <w:i/>
        </w:rPr>
        <w:t>Indicazioni nazionali e nuovi scenari”</w:t>
      </w:r>
      <w:r>
        <w:rPr>
          <w:rFonts w:asciiTheme="majorHAnsi" w:hAnsiTheme="majorHAnsi"/>
        </w:rPr>
        <w:t xml:space="preserve"> le Indicazioni nazionali “</w:t>
      </w:r>
      <w:r w:rsidRPr="00D76E29">
        <w:rPr>
          <w:rFonts w:asciiTheme="majorHAnsi" w:hAnsiTheme="majorHAnsi"/>
          <w:i/>
        </w:rPr>
        <w:t>non offrono una declinazione dettagliata delle competenze digitali</w:t>
      </w:r>
      <w:r>
        <w:rPr>
          <w:rFonts w:asciiTheme="majorHAnsi" w:hAnsiTheme="majorHAnsi"/>
        </w:rPr>
        <w:t>”; n</w:t>
      </w:r>
      <w:r w:rsidRPr="00D76E29">
        <w:rPr>
          <w:rFonts w:asciiTheme="majorHAnsi" w:hAnsiTheme="majorHAnsi"/>
        </w:rPr>
        <w:t>on c’è,</w:t>
      </w:r>
      <w:r>
        <w:rPr>
          <w:rFonts w:asciiTheme="majorHAnsi" w:hAnsiTheme="majorHAnsi"/>
        </w:rPr>
        <w:t xml:space="preserve"> quindi,</w:t>
      </w:r>
      <w:r w:rsidRPr="00D76E29">
        <w:rPr>
          <w:rFonts w:asciiTheme="majorHAnsi" w:hAnsiTheme="majorHAnsi"/>
        </w:rPr>
        <w:t xml:space="preserve"> e non ci sarà un curricolo d</w:t>
      </w:r>
      <w:r>
        <w:rPr>
          <w:rFonts w:asciiTheme="majorHAnsi" w:hAnsiTheme="majorHAnsi"/>
        </w:rPr>
        <w:t>isciplinare specifico nazionale.</w:t>
      </w:r>
      <w:r w:rsidRPr="00D76E2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Inevitabilmente </w:t>
      </w:r>
      <w:r w:rsidRPr="00D76E29">
        <w:rPr>
          <w:rFonts w:asciiTheme="majorHAnsi" w:hAnsiTheme="majorHAnsi"/>
        </w:rPr>
        <w:t xml:space="preserve">l’opzione è quella di operare per sviluppare competenze </w:t>
      </w:r>
      <w:r>
        <w:rPr>
          <w:rFonts w:asciiTheme="majorHAnsi" w:hAnsiTheme="majorHAnsi"/>
        </w:rPr>
        <w:t>di tipo trasversale, non riferibili ad un unico e specifico insegnamento disciplinare autonomo ma afferente trasversalmente a più insegnamenti</w:t>
      </w:r>
      <w:r w:rsidR="00953924">
        <w:rPr>
          <w:rFonts w:asciiTheme="majorHAnsi" w:hAnsiTheme="majorHAnsi"/>
        </w:rPr>
        <w:t xml:space="preserve">, aree disciplinari, campi di esperienza </w:t>
      </w:r>
      <w:r w:rsidRPr="00D76E29">
        <w:rPr>
          <w:rFonts w:asciiTheme="majorHAnsi" w:hAnsiTheme="majorHAnsi"/>
        </w:rPr>
        <w:t>. In questa prospettiva operativa e culturale si inseriscono gli obiettivi del progetto:</w:t>
      </w:r>
    </w:p>
    <w:p w:rsidR="00D76E29" w:rsidRPr="00D76E29" w:rsidRDefault="00D76E29" w:rsidP="00D76E29">
      <w:pPr>
        <w:pStyle w:val="Paragrafoelenco"/>
        <w:numPr>
          <w:ilvl w:val="0"/>
          <w:numId w:val="4"/>
        </w:numPr>
        <w:spacing w:before="240" w:after="120" w:line="240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D76E29">
        <w:rPr>
          <w:rFonts w:asciiTheme="majorHAnsi" w:hAnsiTheme="majorHAnsi"/>
        </w:rPr>
        <w:t xml:space="preserve">elaborare , nell’ambito di </w:t>
      </w:r>
      <w:r w:rsidR="000712C2">
        <w:rPr>
          <w:rFonts w:asciiTheme="majorHAnsi" w:hAnsiTheme="majorHAnsi"/>
        </w:rPr>
        <w:t>un gruppo</w:t>
      </w:r>
      <w:r w:rsidRPr="00D76E29">
        <w:rPr>
          <w:rFonts w:asciiTheme="majorHAnsi" w:hAnsiTheme="majorHAnsi"/>
        </w:rPr>
        <w:t xml:space="preserve"> di scuole del I ciclo della Lombardia, un’ipotesi di curricolo verticale e trasversale di </w:t>
      </w:r>
      <w:r w:rsidRPr="00A2646E">
        <w:rPr>
          <w:rFonts w:asciiTheme="majorHAnsi" w:hAnsiTheme="majorHAnsi"/>
          <w:i/>
        </w:rPr>
        <w:t>media/</w:t>
      </w:r>
      <w:proofErr w:type="spellStart"/>
      <w:r w:rsidRPr="00A2646E">
        <w:rPr>
          <w:rFonts w:asciiTheme="majorHAnsi" w:hAnsiTheme="majorHAnsi"/>
          <w:i/>
        </w:rPr>
        <w:t>digital</w:t>
      </w:r>
      <w:proofErr w:type="spellEnd"/>
      <w:r w:rsidRPr="00A2646E">
        <w:rPr>
          <w:rFonts w:asciiTheme="majorHAnsi" w:hAnsiTheme="majorHAnsi"/>
          <w:i/>
        </w:rPr>
        <w:t xml:space="preserve"> </w:t>
      </w:r>
      <w:proofErr w:type="spellStart"/>
      <w:r w:rsidRPr="00A2646E">
        <w:rPr>
          <w:rFonts w:asciiTheme="majorHAnsi" w:hAnsiTheme="majorHAnsi"/>
          <w:i/>
        </w:rPr>
        <w:t>education</w:t>
      </w:r>
      <w:proofErr w:type="spellEnd"/>
      <w:r w:rsidRPr="00D76E29">
        <w:rPr>
          <w:rFonts w:asciiTheme="majorHAnsi" w:hAnsiTheme="majorHAnsi"/>
        </w:rPr>
        <w:t>, ovvero di educazione alle competenze digitali per l’esercizio pieno – e quindi critico, consapevole, attivo e responsabile - della cittadinanza</w:t>
      </w:r>
      <w:r w:rsidR="00A2646E">
        <w:rPr>
          <w:rFonts w:asciiTheme="majorHAnsi" w:hAnsiTheme="majorHAnsi"/>
        </w:rPr>
        <w:t>;</w:t>
      </w:r>
    </w:p>
    <w:p w:rsidR="00D76E29" w:rsidRPr="00D76E29" w:rsidRDefault="00D76E29" w:rsidP="00D76E29">
      <w:pPr>
        <w:pStyle w:val="Paragrafoelenco"/>
        <w:numPr>
          <w:ilvl w:val="0"/>
          <w:numId w:val="4"/>
        </w:numPr>
        <w:spacing w:before="240" w:after="120" w:line="240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D76E29">
        <w:rPr>
          <w:rFonts w:asciiTheme="majorHAnsi" w:hAnsiTheme="majorHAnsi"/>
        </w:rPr>
        <w:t>sperimentare, all</w:t>
      </w:r>
      <w:r w:rsidR="00CB0121">
        <w:rPr>
          <w:rFonts w:asciiTheme="majorHAnsi" w:hAnsiTheme="majorHAnsi"/>
        </w:rPr>
        <w:t>’interno delle scuole aderenti al Progetto</w:t>
      </w:r>
      <w:r w:rsidRPr="00D76E29">
        <w:rPr>
          <w:rFonts w:asciiTheme="majorHAnsi" w:hAnsiTheme="majorHAnsi"/>
        </w:rPr>
        <w:t>, la praticabilità, l’efficacia, la diffusione nei contesti collegiali, le condizioni di generalizzazione e trasferibilità del curricolo trasversale elaborato oltre che di un’alleanza funzionale con le famiglie</w:t>
      </w:r>
      <w:r w:rsidR="00A2646E">
        <w:rPr>
          <w:rFonts w:asciiTheme="majorHAnsi" w:hAnsiTheme="majorHAnsi"/>
        </w:rPr>
        <w:t>;</w:t>
      </w:r>
    </w:p>
    <w:p w:rsidR="00314AF4" w:rsidRDefault="00D76E29" w:rsidP="00314AF4">
      <w:pPr>
        <w:pStyle w:val="Paragrafoelenco"/>
        <w:numPr>
          <w:ilvl w:val="0"/>
          <w:numId w:val="4"/>
        </w:numPr>
        <w:spacing w:before="240" w:after="120" w:line="240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D76E29">
        <w:rPr>
          <w:rFonts w:asciiTheme="majorHAnsi" w:hAnsiTheme="majorHAnsi"/>
        </w:rPr>
        <w:t>documentare, validare e diffondere modelli e buone pratiche, anche al fine di fornire indicazioni esemplari per la certificazione delle “Competenze digitali” al termine della scuola primaria e secondaria di I grado (D.M. 742/17)</w:t>
      </w:r>
      <w:r w:rsidR="00A2646E">
        <w:rPr>
          <w:rFonts w:asciiTheme="majorHAnsi" w:hAnsiTheme="majorHAnsi"/>
        </w:rPr>
        <w:t>.</w:t>
      </w:r>
    </w:p>
    <w:p w:rsidR="0006524F" w:rsidRDefault="00AA4923" w:rsidP="00314AF4">
      <w:pPr>
        <w:pStyle w:val="Paragrafoelenco"/>
        <w:numPr>
          <w:ilvl w:val="0"/>
          <w:numId w:val="3"/>
        </w:numPr>
        <w:pBdr>
          <w:bottom w:val="single" w:sz="4" w:space="1" w:color="auto"/>
        </w:pBdr>
        <w:spacing w:before="360"/>
        <w:ind w:left="425" w:hanging="35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Struttura del progetto</w:t>
      </w:r>
    </w:p>
    <w:p w:rsidR="006B4732" w:rsidRPr="006B4732" w:rsidRDefault="006B4732" w:rsidP="006B4732">
      <w:pPr>
        <w:jc w:val="both"/>
        <w:rPr>
          <w:rFonts w:asciiTheme="majorHAnsi" w:hAnsiTheme="majorHAnsi"/>
        </w:rPr>
      </w:pPr>
      <w:r w:rsidRPr="006B4732">
        <w:rPr>
          <w:rFonts w:asciiTheme="majorHAnsi" w:hAnsiTheme="majorHAnsi"/>
        </w:rPr>
        <w:t xml:space="preserve">Il Progetto ha una prospettiva </w:t>
      </w:r>
      <w:r>
        <w:rPr>
          <w:rFonts w:asciiTheme="majorHAnsi" w:hAnsiTheme="majorHAnsi"/>
        </w:rPr>
        <w:t>operativa b</w:t>
      </w:r>
      <w:r w:rsidRPr="006B4732">
        <w:rPr>
          <w:rFonts w:asciiTheme="majorHAnsi" w:hAnsiTheme="majorHAnsi"/>
        </w:rPr>
        <w:t>iennale:</w:t>
      </w:r>
    </w:p>
    <w:p w:rsidR="006B4732" w:rsidRPr="006B4732" w:rsidRDefault="006B4732" w:rsidP="006B4732">
      <w:pPr>
        <w:ind w:left="2268" w:hanging="2268"/>
        <w:jc w:val="both"/>
        <w:rPr>
          <w:rFonts w:asciiTheme="majorHAnsi" w:hAnsiTheme="majorHAnsi"/>
        </w:rPr>
      </w:pPr>
      <w:r w:rsidRPr="006B4732">
        <w:rPr>
          <w:rFonts w:asciiTheme="majorHAnsi" w:hAnsiTheme="majorHAnsi"/>
        </w:rPr>
        <w:t xml:space="preserve">1° anno (a.s.2018/19): Progettazione/elaborazione del curricolo </w:t>
      </w:r>
    </w:p>
    <w:p w:rsidR="006B4732" w:rsidRPr="006B4732" w:rsidRDefault="006B4732" w:rsidP="006B4732">
      <w:pPr>
        <w:ind w:left="2268" w:hanging="2268"/>
        <w:jc w:val="both"/>
        <w:rPr>
          <w:rFonts w:asciiTheme="majorHAnsi" w:hAnsiTheme="majorHAnsi"/>
        </w:rPr>
      </w:pPr>
      <w:r w:rsidRPr="006B4732">
        <w:rPr>
          <w:rFonts w:asciiTheme="majorHAnsi" w:hAnsiTheme="majorHAnsi"/>
        </w:rPr>
        <w:t>2° anno (a.s.2019/20):</w:t>
      </w:r>
      <w:r>
        <w:rPr>
          <w:rFonts w:asciiTheme="majorHAnsi" w:hAnsiTheme="majorHAnsi"/>
        </w:rPr>
        <w:t xml:space="preserve"> </w:t>
      </w:r>
      <w:r w:rsidRPr="006B4732">
        <w:rPr>
          <w:rFonts w:asciiTheme="majorHAnsi" w:hAnsiTheme="majorHAnsi"/>
        </w:rPr>
        <w:t xml:space="preserve"> Sperimentazione del curricolo </w:t>
      </w:r>
      <w:r>
        <w:rPr>
          <w:rFonts w:asciiTheme="majorHAnsi" w:hAnsiTheme="majorHAnsi"/>
        </w:rPr>
        <w:t xml:space="preserve">e </w:t>
      </w:r>
      <w:r w:rsidRPr="006B4732">
        <w:rPr>
          <w:rFonts w:asciiTheme="majorHAnsi" w:hAnsiTheme="majorHAnsi"/>
        </w:rPr>
        <w:t xml:space="preserve"> documentazione/</w:t>
      </w:r>
      <w:r>
        <w:rPr>
          <w:rFonts w:asciiTheme="majorHAnsi" w:hAnsiTheme="majorHAnsi"/>
        </w:rPr>
        <w:t xml:space="preserve"> </w:t>
      </w:r>
      <w:r w:rsidRPr="006B4732">
        <w:rPr>
          <w:rFonts w:asciiTheme="majorHAnsi" w:hAnsiTheme="majorHAnsi"/>
        </w:rPr>
        <w:t>valutazione/</w:t>
      </w:r>
      <w:r>
        <w:rPr>
          <w:rFonts w:asciiTheme="majorHAnsi" w:hAnsiTheme="majorHAnsi"/>
        </w:rPr>
        <w:t xml:space="preserve"> </w:t>
      </w:r>
      <w:r w:rsidRPr="006B4732">
        <w:rPr>
          <w:rFonts w:asciiTheme="majorHAnsi" w:hAnsiTheme="majorHAnsi"/>
        </w:rPr>
        <w:t>validazione/</w:t>
      </w:r>
      <w:r>
        <w:rPr>
          <w:rFonts w:asciiTheme="majorHAnsi" w:hAnsiTheme="majorHAnsi"/>
        </w:rPr>
        <w:t xml:space="preserve"> </w:t>
      </w:r>
      <w:r w:rsidRPr="006B4732">
        <w:rPr>
          <w:rFonts w:asciiTheme="majorHAnsi" w:hAnsiTheme="majorHAnsi"/>
        </w:rPr>
        <w:t>diffusione degli esiti</w:t>
      </w:r>
    </w:p>
    <w:p w:rsidR="0006524F" w:rsidRDefault="006B4732" w:rsidP="006B4732">
      <w:pPr>
        <w:jc w:val="both"/>
        <w:rPr>
          <w:rFonts w:asciiTheme="majorHAnsi" w:hAnsiTheme="majorHAnsi"/>
        </w:rPr>
      </w:pPr>
      <w:r w:rsidRPr="006B4732">
        <w:rPr>
          <w:rFonts w:asciiTheme="majorHAnsi" w:hAnsiTheme="majorHAnsi"/>
        </w:rPr>
        <w:t xml:space="preserve">Il modello operativo prevede l’adozione di una modalità di ricerca/azione </w:t>
      </w:r>
      <w:proofErr w:type="spellStart"/>
      <w:r w:rsidRPr="00B86313">
        <w:rPr>
          <w:rFonts w:asciiTheme="majorHAnsi" w:hAnsiTheme="majorHAnsi"/>
          <w:i/>
        </w:rPr>
        <w:t>blended</w:t>
      </w:r>
      <w:proofErr w:type="spellEnd"/>
      <w:r w:rsidRPr="006B4732">
        <w:rPr>
          <w:rFonts w:asciiTheme="majorHAnsi" w:hAnsiTheme="majorHAnsi"/>
        </w:rPr>
        <w:t>, con incontri formativi in presenza</w:t>
      </w:r>
      <w:r w:rsidR="00E55F41">
        <w:rPr>
          <w:rFonts w:asciiTheme="majorHAnsi" w:hAnsiTheme="majorHAnsi"/>
        </w:rPr>
        <w:t xml:space="preserve"> e in plenaria</w:t>
      </w:r>
      <w:r w:rsidRPr="006B4732">
        <w:rPr>
          <w:rFonts w:asciiTheme="majorHAnsi" w:hAnsiTheme="majorHAnsi"/>
        </w:rPr>
        <w:t xml:space="preserve"> all’inizio e alla fine di ciascun anno scolastico e la sperimentazione presso ciascuna scuola con il </w:t>
      </w:r>
      <w:proofErr w:type="spellStart"/>
      <w:r w:rsidRPr="00E55F41">
        <w:rPr>
          <w:rFonts w:asciiTheme="majorHAnsi" w:hAnsiTheme="majorHAnsi"/>
          <w:i/>
        </w:rPr>
        <w:t>coaching</w:t>
      </w:r>
      <w:proofErr w:type="spellEnd"/>
      <w:r w:rsidRPr="00E55F41">
        <w:rPr>
          <w:rFonts w:asciiTheme="majorHAnsi" w:hAnsiTheme="majorHAnsi"/>
          <w:i/>
        </w:rPr>
        <w:t xml:space="preserve"> </w:t>
      </w:r>
      <w:r w:rsidRPr="006B4732">
        <w:rPr>
          <w:rFonts w:asciiTheme="majorHAnsi" w:hAnsiTheme="majorHAnsi"/>
        </w:rPr>
        <w:t>di esperti CREMIT</w:t>
      </w:r>
      <w:r w:rsidR="00E55F41">
        <w:rPr>
          <w:rFonts w:asciiTheme="majorHAnsi" w:hAnsiTheme="majorHAnsi"/>
        </w:rPr>
        <w:t>.</w:t>
      </w:r>
    </w:p>
    <w:p w:rsidR="00E55F41" w:rsidRDefault="00E55F41" w:rsidP="006B47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particolare , il modello di </w:t>
      </w:r>
      <w:proofErr w:type="spellStart"/>
      <w:r w:rsidRPr="00E55F41">
        <w:rPr>
          <w:rFonts w:asciiTheme="majorHAnsi" w:hAnsiTheme="majorHAnsi"/>
          <w:i/>
        </w:rPr>
        <w:t>coaching</w:t>
      </w:r>
      <w:proofErr w:type="spellEnd"/>
      <w:r>
        <w:rPr>
          <w:rFonts w:asciiTheme="majorHAnsi" w:hAnsiTheme="majorHAnsi"/>
        </w:rPr>
        <w:t xml:space="preserve"> elaborato e già sperimentato con successo dal CREMIT, prevede, per ciascun Istituto </w:t>
      </w:r>
      <w:r w:rsidR="000712C2">
        <w:rPr>
          <w:rFonts w:asciiTheme="majorHAnsi" w:hAnsiTheme="majorHAnsi"/>
        </w:rPr>
        <w:t>aderente al Progetto</w:t>
      </w:r>
      <w:r>
        <w:rPr>
          <w:rFonts w:asciiTheme="majorHAnsi" w:hAnsiTheme="majorHAnsi"/>
        </w:rPr>
        <w:t xml:space="preserve">, tre incontri in presenza all’anno più un’attività di accompagnamento svolta </w:t>
      </w:r>
      <w:r w:rsidRPr="00E55F41">
        <w:rPr>
          <w:rFonts w:asciiTheme="majorHAnsi" w:hAnsiTheme="majorHAnsi"/>
          <w:i/>
        </w:rPr>
        <w:t>on line.</w:t>
      </w:r>
      <w:r>
        <w:rPr>
          <w:rFonts w:asciiTheme="majorHAnsi" w:hAnsiTheme="majorHAnsi"/>
        </w:rPr>
        <w:t xml:space="preserve"> </w:t>
      </w:r>
    </w:p>
    <w:p w:rsidR="00E55F41" w:rsidRDefault="00E55F41" w:rsidP="006B47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Nel corso della seconda annualità del Progetto è prevista, inoltre, un’attività di monitoraggio in itinere degli sviluppi progettuali, effettuata da tirocinanti del Corso di </w:t>
      </w:r>
      <w:r w:rsidRPr="00E55F41">
        <w:rPr>
          <w:rFonts w:asciiTheme="majorHAnsi" w:hAnsiTheme="majorHAnsi"/>
          <w:i/>
        </w:rPr>
        <w:t xml:space="preserve">Media </w:t>
      </w:r>
      <w:proofErr w:type="spellStart"/>
      <w:r w:rsidRPr="00E55F41">
        <w:rPr>
          <w:rFonts w:asciiTheme="majorHAnsi" w:hAnsiTheme="majorHAnsi"/>
          <w:i/>
        </w:rPr>
        <w:t>Education</w:t>
      </w:r>
      <w:proofErr w:type="spellEnd"/>
      <w:r>
        <w:rPr>
          <w:rFonts w:asciiTheme="majorHAnsi" w:hAnsiTheme="majorHAnsi"/>
        </w:rPr>
        <w:t xml:space="preserve"> dell’Università cattolica di Milano.</w:t>
      </w:r>
    </w:p>
    <w:p w:rsidR="00314AF4" w:rsidRDefault="00314AF4" w:rsidP="00314AF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All’avvio del</w:t>
      </w:r>
      <w:r w:rsidRPr="00314AF4">
        <w:rPr>
          <w:rFonts w:asciiTheme="majorHAnsi" w:hAnsiTheme="majorHAnsi"/>
        </w:rPr>
        <w:t xml:space="preserve"> 1° anno di attività, in vista del Seminario su “</w:t>
      </w:r>
      <w:r w:rsidRPr="00314AF4">
        <w:rPr>
          <w:rFonts w:asciiTheme="majorHAnsi" w:hAnsiTheme="majorHAnsi"/>
          <w:i/>
        </w:rPr>
        <w:t>Cittadinanza digitale</w:t>
      </w:r>
      <w:r w:rsidRPr="00314AF4">
        <w:rPr>
          <w:rFonts w:asciiTheme="majorHAnsi" w:hAnsiTheme="majorHAnsi"/>
        </w:rPr>
        <w:t>” promosso</w:t>
      </w:r>
      <w:r w:rsidR="00B32C4A">
        <w:rPr>
          <w:rFonts w:asciiTheme="majorHAnsi" w:hAnsiTheme="majorHAnsi"/>
        </w:rPr>
        <w:t xml:space="preserve"> dal MIUR/</w:t>
      </w:r>
      <w:r w:rsidRPr="00314AF4">
        <w:rPr>
          <w:rFonts w:asciiTheme="majorHAnsi" w:hAnsiTheme="majorHAnsi"/>
        </w:rPr>
        <w:t xml:space="preserve">Comitato per le Indicazioni Nazionali e previsto in Lombardia nel mese di febbraio 2019, nella prospettiva di valorizzare in tale contesto la presenza attiva </w:t>
      </w:r>
      <w:r w:rsidR="00083512">
        <w:rPr>
          <w:rFonts w:asciiTheme="majorHAnsi" w:hAnsiTheme="majorHAnsi"/>
        </w:rPr>
        <w:t>delle</w:t>
      </w:r>
      <w:r w:rsidRPr="00314AF4">
        <w:rPr>
          <w:rFonts w:asciiTheme="majorHAnsi" w:hAnsiTheme="majorHAnsi"/>
        </w:rPr>
        <w:t xml:space="preserve"> scuole </w:t>
      </w:r>
      <w:r w:rsidR="00083512">
        <w:rPr>
          <w:rFonts w:asciiTheme="majorHAnsi" w:hAnsiTheme="majorHAnsi"/>
        </w:rPr>
        <w:t>aderenti al</w:t>
      </w:r>
      <w:r w:rsidRPr="00314AF4">
        <w:rPr>
          <w:rFonts w:asciiTheme="majorHAnsi" w:hAnsiTheme="majorHAnsi"/>
        </w:rPr>
        <w:t xml:space="preserve"> presente progetto, </w:t>
      </w:r>
      <w:r w:rsidR="00083512">
        <w:rPr>
          <w:rFonts w:asciiTheme="majorHAnsi" w:hAnsiTheme="majorHAnsi"/>
        </w:rPr>
        <w:t xml:space="preserve">ciascuna scuola </w:t>
      </w:r>
      <w:r w:rsidR="00B32C4A">
        <w:rPr>
          <w:rFonts w:asciiTheme="majorHAnsi" w:hAnsiTheme="majorHAnsi"/>
        </w:rPr>
        <w:t>è invitata a promuovere</w:t>
      </w:r>
      <w:r w:rsidRPr="00314AF4">
        <w:rPr>
          <w:rFonts w:asciiTheme="majorHAnsi" w:hAnsiTheme="majorHAnsi"/>
        </w:rPr>
        <w:t xml:space="preserve"> una micro</w:t>
      </w:r>
      <w:r w:rsidR="00B86313">
        <w:rPr>
          <w:rFonts w:asciiTheme="majorHAnsi" w:hAnsiTheme="majorHAnsi"/>
        </w:rPr>
        <w:t>-</w:t>
      </w:r>
      <w:r w:rsidRPr="00314AF4">
        <w:rPr>
          <w:rFonts w:asciiTheme="majorHAnsi" w:hAnsiTheme="majorHAnsi"/>
        </w:rPr>
        <w:t>progettazione trimestrale che consenta di avere dei progetti già conclusi per il periodo - pr</w:t>
      </w:r>
      <w:r w:rsidR="00B86313">
        <w:rPr>
          <w:rFonts w:asciiTheme="majorHAnsi" w:hAnsiTheme="majorHAnsi"/>
        </w:rPr>
        <w:t>esumibilmente</w:t>
      </w:r>
      <w:r w:rsidRPr="00314AF4">
        <w:rPr>
          <w:rFonts w:asciiTheme="majorHAnsi" w:hAnsiTheme="majorHAnsi"/>
        </w:rPr>
        <w:t xml:space="preserve"> nel mese di dicembre - in cui questi saranno </w:t>
      </w:r>
      <w:r w:rsidRPr="00314AF4">
        <w:rPr>
          <w:rFonts w:asciiTheme="majorHAnsi" w:hAnsiTheme="majorHAnsi"/>
        </w:rPr>
        <w:lastRenderedPageBreak/>
        <w:t>selezionati per l'iniziativa di febbraio. Per favorire tale obiettivo di partecipazione, è programmata per  giovedì 9 settembre ’18 una giornata di formazione - presso l'Università Cattolica di Milano e con la partecipazione di 4 docenti e il DS di ciascuna scuola -  sul tema "</w:t>
      </w:r>
      <w:r w:rsidRPr="00314AF4">
        <w:rPr>
          <w:rFonts w:asciiTheme="majorHAnsi" w:hAnsiTheme="majorHAnsi"/>
          <w:i/>
        </w:rPr>
        <w:t xml:space="preserve">Progettare e valutare la media </w:t>
      </w:r>
      <w:proofErr w:type="spellStart"/>
      <w:r w:rsidRPr="00314AF4">
        <w:rPr>
          <w:rFonts w:asciiTheme="majorHAnsi" w:hAnsiTheme="majorHAnsi"/>
          <w:i/>
        </w:rPr>
        <w:t>education</w:t>
      </w:r>
      <w:proofErr w:type="spellEnd"/>
      <w:r w:rsidRPr="00314AF4">
        <w:rPr>
          <w:rFonts w:asciiTheme="majorHAnsi" w:hAnsiTheme="majorHAnsi"/>
        </w:rPr>
        <w:t>".</w:t>
      </w:r>
    </w:p>
    <w:p w:rsidR="00E55F41" w:rsidRPr="00833516" w:rsidRDefault="000712C2" w:rsidP="00314AF4">
      <w:pPr>
        <w:pStyle w:val="Paragrafoelenco"/>
        <w:numPr>
          <w:ilvl w:val="0"/>
          <w:numId w:val="3"/>
        </w:numPr>
        <w:pBdr>
          <w:bottom w:val="single" w:sz="4" w:space="1" w:color="auto"/>
        </w:pBdr>
        <w:spacing w:before="360"/>
        <w:ind w:left="425" w:hanging="35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Composizione </w:t>
      </w:r>
      <w:r w:rsidR="00833516" w:rsidRPr="0083351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del gruppo di progetto </w:t>
      </w:r>
      <w:r w:rsidR="00AA4923">
        <w:rPr>
          <w:rFonts w:asciiTheme="majorHAnsi" w:hAnsiTheme="majorHAnsi"/>
        </w:rPr>
        <w:t>e soluzioni organizzative</w:t>
      </w:r>
    </w:p>
    <w:p w:rsidR="00833516" w:rsidRDefault="00E86921" w:rsidP="006B47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Aderiscono </w:t>
      </w:r>
      <w:r w:rsidR="00083512">
        <w:rPr>
          <w:rFonts w:asciiTheme="majorHAnsi" w:hAnsiTheme="majorHAnsi"/>
        </w:rPr>
        <w:t>al progetto</w:t>
      </w:r>
      <w:r w:rsidR="00083512">
        <w:rPr>
          <w:rFonts w:asciiTheme="majorHAnsi" w:hAnsiTheme="majorHAnsi"/>
        </w:rPr>
        <w:t xml:space="preserve">, mediante una specifica delibera collegiale, </w:t>
      </w:r>
      <w:r>
        <w:rPr>
          <w:rFonts w:asciiTheme="majorHAnsi" w:hAnsiTheme="majorHAnsi"/>
        </w:rPr>
        <w:t xml:space="preserve"> le seguenti scuole statali</w:t>
      </w:r>
      <w:r w:rsidR="00083512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una per ciascun ambito provinciale</w:t>
      </w:r>
      <w:r w:rsidR="00083512">
        <w:rPr>
          <w:rFonts w:asciiTheme="majorHAnsi" w:hAnsiTheme="majorHAnsi"/>
        </w:rPr>
        <w:t>, individuate sulla base di esperienze pregresse di collaborazione con il CREMIT</w:t>
      </w:r>
      <w:r>
        <w:rPr>
          <w:rFonts w:asciiTheme="majorHAnsi" w:hAnsiTheme="majorHAnsi"/>
        </w:rPr>
        <w:t>:</w:t>
      </w:r>
    </w:p>
    <w:p w:rsidR="00E86921" w:rsidRPr="00E86921" w:rsidRDefault="00E86921" w:rsidP="00E86921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</w:rPr>
      </w:pPr>
      <w:r w:rsidRPr="00E86921">
        <w:rPr>
          <w:rFonts w:asciiTheme="majorHAnsi" w:hAnsiTheme="majorHAnsi"/>
        </w:rPr>
        <w:t xml:space="preserve">IC di P.za Sicilia – Milano (MI) </w:t>
      </w:r>
    </w:p>
    <w:p w:rsidR="00E86921" w:rsidRPr="00E86921" w:rsidRDefault="00E86921" w:rsidP="00E86921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</w:rPr>
      </w:pPr>
      <w:r w:rsidRPr="00E86921">
        <w:rPr>
          <w:rFonts w:asciiTheme="majorHAnsi" w:hAnsiTheme="majorHAnsi"/>
        </w:rPr>
        <w:t xml:space="preserve">IC di Porto Mantovano (MN) </w:t>
      </w:r>
    </w:p>
    <w:p w:rsidR="00E86921" w:rsidRPr="00E86921" w:rsidRDefault="00E86921" w:rsidP="00E86921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</w:rPr>
      </w:pPr>
      <w:r w:rsidRPr="00E86921">
        <w:rPr>
          <w:rFonts w:asciiTheme="majorHAnsi" w:hAnsiTheme="majorHAnsi"/>
        </w:rPr>
        <w:t xml:space="preserve">IC Paesi Orobici - Sondrio (SO) </w:t>
      </w:r>
    </w:p>
    <w:p w:rsidR="00E86921" w:rsidRPr="00E86921" w:rsidRDefault="00E86921" w:rsidP="00E86921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</w:rPr>
      </w:pPr>
      <w:r w:rsidRPr="00E86921">
        <w:rPr>
          <w:rFonts w:asciiTheme="majorHAnsi" w:hAnsiTheme="majorHAnsi"/>
        </w:rPr>
        <w:t xml:space="preserve">IC Benedetto Croce - Ferno (VA) </w:t>
      </w:r>
    </w:p>
    <w:p w:rsidR="00E86921" w:rsidRPr="00E86921" w:rsidRDefault="00E86921" w:rsidP="00E86921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</w:rPr>
      </w:pPr>
      <w:r w:rsidRPr="00E86921">
        <w:rPr>
          <w:rFonts w:asciiTheme="majorHAnsi" w:hAnsiTheme="majorHAnsi"/>
        </w:rPr>
        <w:t>IC Monte Orfano - Cologne (BS)</w:t>
      </w:r>
    </w:p>
    <w:p w:rsidR="00E86921" w:rsidRPr="00E86921" w:rsidRDefault="00E86921" w:rsidP="00E86921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</w:rPr>
      </w:pPr>
      <w:r w:rsidRPr="00E86921">
        <w:rPr>
          <w:rFonts w:asciiTheme="majorHAnsi" w:hAnsiTheme="majorHAnsi"/>
        </w:rPr>
        <w:t xml:space="preserve">IC Visconteo - Pandino (CR) </w:t>
      </w:r>
    </w:p>
    <w:p w:rsidR="00E86921" w:rsidRPr="00E86921" w:rsidRDefault="00E86921" w:rsidP="00E86921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</w:rPr>
      </w:pPr>
      <w:r w:rsidRPr="00E86921">
        <w:rPr>
          <w:rFonts w:asciiTheme="majorHAnsi" w:hAnsiTheme="majorHAnsi"/>
        </w:rPr>
        <w:t xml:space="preserve">IC Lodi III (LO) </w:t>
      </w:r>
    </w:p>
    <w:p w:rsidR="00E86921" w:rsidRPr="00E86921" w:rsidRDefault="00E86921" w:rsidP="00E86921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</w:rPr>
      </w:pPr>
      <w:r w:rsidRPr="00E86921">
        <w:rPr>
          <w:rFonts w:asciiTheme="majorHAnsi" w:hAnsiTheme="majorHAnsi"/>
        </w:rPr>
        <w:t xml:space="preserve">IC di Fara D'Adda (BG) </w:t>
      </w:r>
    </w:p>
    <w:p w:rsidR="00E86921" w:rsidRPr="00E86921" w:rsidRDefault="00E86921" w:rsidP="00E86921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…………………………………..  (MB</w:t>
      </w:r>
      <w:r w:rsidRPr="00E86921">
        <w:rPr>
          <w:rFonts w:asciiTheme="majorHAnsi" w:hAnsiTheme="majorHAnsi"/>
        </w:rPr>
        <w:t xml:space="preserve">) </w:t>
      </w:r>
    </w:p>
    <w:p w:rsidR="00E86921" w:rsidRPr="00E86921" w:rsidRDefault="00E86921" w:rsidP="00E86921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</w:rPr>
      </w:pPr>
      <w:r w:rsidRPr="00E86921">
        <w:rPr>
          <w:rFonts w:asciiTheme="majorHAnsi" w:hAnsiTheme="majorHAnsi"/>
        </w:rPr>
        <w:t>IC di via Anna Botto – Vigevano (PV)</w:t>
      </w:r>
    </w:p>
    <w:p w:rsidR="00E86921" w:rsidRPr="00E86921" w:rsidRDefault="00E86921" w:rsidP="00E86921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</w:rPr>
      </w:pPr>
      <w:r w:rsidRPr="00E86921">
        <w:rPr>
          <w:rFonts w:asciiTheme="majorHAnsi" w:hAnsiTheme="majorHAnsi"/>
        </w:rPr>
        <w:t>IC di Fino Mornasco (CO)</w:t>
      </w:r>
    </w:p>
    <w:p w:rsidR="00E86921" w:rsidRPr="00E86921" w:rsidRDefault="00E86921" w:rsidP="00E86921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</w:rPr>
      </w:pPr>
      <w:r w:rsidRPr="00E86921">
        <w:rPr>
          <w:rFonts w:asciiTheme="majorHAnsi" w:hAnsiTheme="majorHAnsi"/>
        </w:rPr>
        <w:t>IC Lecco 3 (LC)</w:t>
      </w:r>
    </w:p>
    <w:p w:rsidR="00E86921" w:rsidRPr="00E86921" w:rsidRDefault="00E86921" w:rsidP="00E8692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Aderiscono inoltre le seguenti scuole non </w:t>
      </w:r>
      <w:r w:rsidR="00AA4923">
        <w:rPr>
          <w:rFonts w:asciiTheme="majorHAnsi" w:hAnsiTheme="majorHAnsi"/>
        </w:rPr>
        <w:t>statali</w:t>
      </w:r>
      <w:r>
        <w:rPr>
          <w:rFonts w:asciiTheme="majorHAnsi" w:hAnsiTheme="majorHAnsi"/>
        </w:rPr>
        <w:t xml:space="preserve"> paritarie:</w:t>
      </w:r>
    </w:p>
    <w:p w:rsidR="00E86921" w:rsidRDefault="00E86921" w:rsidP="00E86921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</w:rPr>
      </w:pPr>
      <w:r w:rsidRPr="00E86921">
        <w:rPr>
          <w:rFonts w:asciiTheme="majorHAnsi" w:hAnsiTheme="majorHAnsi"/>
        </w:rPr>
        <w:t>Ist. Giovanni Paolo II - Melegnano (MI)</w:t>
      </w:r>
    </w:p>
    <w:p w:rsidR="00E55F41" w:rsidRDefault="00E86921" w:rsidP="00E86921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</w:rPr>
      </w:pPr>
      <w:r w:rsidRPr="00E86921">
        <w:rPr>
          <w:rFonts w:asciiTheme="majorHAnsi" w:hAnsiTheme="majorHAnsi"/>
        </w:rPr>
        <w:t>Ist. Maria Immacolata - Gorgonzola (MI)</w:t>
      </w:r>
      <w:r w:rsidRPr="0006524F">
        <w:rPr>
          <w:rFonts w:asciiTheme="majorHAnsi" w:hAnsiTheme="majorHAnsi"/>
        </w:rPr>
        <w:t xml:space="preserve"> </w:t>
      </w:r>
    </w:p>
    <w:p w:rsidR="00E86921" w:rsidRDefault="00E86921" w:rsidP="00E8692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scelta di individuare una scuola per ciascuna provincia lombarda intende valorizzare, in prospettiva, una funzione polare di servizio </w:t>
      </w:r>
      <w:r w:rsidR="00AA4923">
        <w:rPr>
          <w:rFonts w:asciiTheme="majorHAnsi" w:hAnsiTheme="majorHAnsi"/>
        </w:rPr>
        <w:t xml:space="preserve">e supporto </w:t>
      </w:r>
      <w:r>
        <w:rPr>
          <w:rFonts w:asciiTheme="majorHAnsi" w:hAnsiTheme="majorHAnsi"/>
        </w:rPr>
        <w:t>alla rete territoriale delle scuole</w:t>
      </w:r>
      <w:r w:rsidR="001C6092">
        <w:rPr>
          <w:rFonts w:asciiTheme="majorHAnsi" w:hAnsiTheme="majorHAnsi"/>
        </w:rPr>
        <w:t>, in relazione alle specifiche</w:t>
      </w:r>
      <w:r>
        <w:rPr>
          <w:rFonts w:asciiTheme="majorHAnsi" w:hAnsiTheme="majorHAnsi"/>
        </w:rPr>
        <w:t xml:space="preserve"> tematic</w:t>
      </w:r>
      <w:r w:rsidR="001C6092">
        <w:rPr>
          <w:rFonts w:asciiTheme="majorHAnsi" w:hAnsiTheme="majorHAnsi"/>
        </w:rPr>
        <w:t>he</w:t>
      </w:r>
      <w:r>
        <w:rPr>
          <w:rFonts w:asciiTheme="majorHAnsi" w:hAnsiTheme="majorHAnsi"/>
        </w:rPr>
        <w:t xml:space="preserve"> del progetto, anche in collaborazione </w:t>
      </w:r>
      <w:r w:rsidR="00F7131C">
        <w:rPr>
          <w:rFonts w:asciiTheme="majorHAnsi" w:hAnsiTheme="majorHAnsi"/>
        </w:rPr>
        <w:t>con lo Staff a supporto delle Indicazioni nazionali per il primo ciclo di ist</w:t>
      </w:r>
      <w:r w:rsidR="001C6092">
        <w:rPr>
          <w:rFonts w:asciiTheme="majorHAnsi" w:hAnsiTheme="majorHAnsi"/>
        </w:rPr>
        <w:t>ruzione</w:t>
      </w:r>
      <w:r w:rsidR="00967996">
        <w:rPr>
          <w:rFonts w:asciiTheme="majorHAnsi" w:hAnsiTheme="majorHAnsi"/>
        </w:rPr>
        <w:t xml:space="preserve"> costituito presso l’USR e presente, con un componente, in ciascun UST provinciale</w:t>
      </w:r>
      <w:r w:rsidR="00F7131C">
        <w:rPr>
          <w:rFonts w:asciiTheme="majorHAnsi" w:hAnsiTheme="majorHAnsi"/>
        </w:rPr>
        <w:t>.</w:t>
      </w:r>
    </w:p>
    <w:p w:rsidR="00967996" w:rsidRPr="00AA4923" w:rsidRDefault="0033062E" w:rsidP="00314AF4">
      <w:pPr>
        <w:pStyle w:val="Paragrafoelenco"/>
        <w:numPr>
          <w:ilvl w:val="0"/>
          <w:numId w:val="3"/>
        </w:numPr>
        <w:pBdr>
          <w:bottom w:val="single" w:sz="4" w:space="1" w:color="auto"/>
        </w:pBdr>
        <w:spacing w:before="360"/>
        <w:ind w:left="425" w:hanging="35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Costi e risorse</w:t>
      </w:r>
    </w:p>
    <w:p w:rsidR="00AA4923" w:rsidRDefault="00AA4923" w:rsidP="0008351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 le attività di </w:t>
      </w:r>
      <w:r w:rsidRPr="00AA4923">
        <w:rPr>
          <w:rFonts w:asciiTheme="majorHAnsi" w:hAnsiTheme="majorHAnsi"/>
        </w:rPr>
        <w:t>formazione</w:t>
      </w:r>
      <w:r>
        <w:rPr>
          <w:rFonts w:asciiTheme="majorHAnsi" w:hAnsiTheme="majorHAnsi"/>
        </w:rPr>
        <w:t xml:space="preserve"> e </w:t>
      </w:r>
      <w:proofErr w:type="spellStart"/>
      <w:r w:rsidRPr="00AA4923">
        <w:rPr>
          <w:rFonts w:asciiTheme="majorHAnsi" w:hAnsiTheme="majorHAnsi"/>
          <w:i/>
        </w:rPr>
        <w:t>coaching</w:t>
      </w:r>
      <w:proofErr w:type="spellEnd"/>
      <w:r>
        <w:rPr>
          <w:rFonts w:asciiTheme="majorHAnsi" w:hAnsiTheme="majorHAnsi"/>
        </w:rPr>
        <w:t xml:space="preserve"> previste dal progetto i</w:t>
      </w:r>
      <w:r w:rsidRPr="00AA4923">
        <w:rPr>
          <w:rFonts w:asciiTheme="majorHAnsi" w:hAnsiTheme="majorHAnsi"/>
        </w:rPr>
        <w:t xml:space="preserve"> costi</w:t>
      </w:r>
      <w:r>
        <w:rPr>
          <w:rFonts w:asciiTheme="majorHAnsi" w:hAnsiTheme="majorHAnsi"/>
        </w:rPr>
        <w:t xml:space="preserve"> (€ 1.500 </w:t>
      </w:r>
      <w:proofErr w:type="spellStart"/>
      <w:r>
        <w:rPr>
          <w:rFonts w:asciiTheme="majorHAnsi" w:hAnsiTheme="majorHAnsi"/>
        </w:rPr>
        <w:t>ca</w:t>
      </w:r>
      <w:proofErr w:type="spellEnd"/>
      <w:r>
        <w:rPr>
          <w:rFonts w:asciiTheme="majorHAnsi" w:hAnsiTheme="majorHAnsi"/>
        </w:rPr>
        <w:t xml:space="preserve">. per anno)  sono </w:t>
      </w:r>
      <w:r w:rsidRPr="00AA4923">
        <w:rPr>
          <w:rFonts w:asciiTheme="majorHAnsi" w:hAnsiTheme="majorHAnsi"/>
        </w:rPr>
        <w:t>a carico delle scuole</w:t>
      </w:r>
      <w:r>
        <w:rPr>
          <w:rFonts w:asciiTheme="majorHAnsi" w:hAnsiTheme="majorHAnsi"/>
        </w:rPr>
        <w:t xml:space="preserve"> coinvolte. Si propone la possibilità di </w:t>
      </w:r>
      <w:r w:rsidRPr="00AA4923">
        <w:rPr>
          <w:rFonts w:asciiTheme="majorHAnsi" w:hAnsiTheme="majorHAnsi"/>
        </w:rPr>
        <w:t xml:space="preserve">attingere, per le scuole statali, ai finanziamenti </w:t>
      </w:r>
      <w:r>
        <w:rPr>
          <w:rFonts w:asciiTheme="majorHAnsi" w:hAnsiTheme="majorHAnsi"/>
        </w:rPr>
        <w:t xml:space="preserve">attribuiti, </w:t>
      </w:r>
      <w:r w:rsidRPr="00AA4923">
        <w:rPr>
          <w:rFonts w:asciiTheme="majorHAnsi" w:hAnsiTheme="majorHAnsi"/>
        </w:rPr>
        <w:t xml:space="preserve">per </w:t>
      </w:r>
      <w:proofErr w:type="spellStart"/>
      <w:r w:rsidRPr="00AA4923">
        <w:rPr>
          <w:rFonts w:asciiTheme="majorHAnsi" w:hAnsiTheme="majorHAnsi"/>
        </w:rPr>
        <w:t>l’a.s.</w:t>
      </w:r>
      <w:proofErr w:type="spellEnd"/>
      <w:r w:rsidRPr="00AA4923">
        <w:rPr>
          <w:rFonts w:asciiTheme="majorHAnsi" w:hAnsiTheme="majorHAnsi"/>
        </w:rPr>
        <w:t xml:space="preserve"> 2018/19</w:t>
      </w:r>
      <w:r>
        <w:rPr>
          <w:rFonts w:asciiTheme="majorHAnsi" w:hAnsiTheme="majorHAnsi"/>
        </w:rPr>
        <w:t>, a</w:t>
      </w:r>
      <w:r w:rsidRPr="00AA4923">
        <w:rPr>
          <w:rFonts w:asciiTheme="majorHAnsi" w:hAnsiTheme="majorHAnsi"/>
        </w:rPr>
        <w:t>i Poli di amb</w:t>
      </w:r>
      <w:bookmarkStart w:id="0" w:name="_GoBack"/>
      <w:bookmarkEnd w:id="0"/>
      <w:r w:rsidRPr="00AA4923">
        <w:rPr>
          <w:rFonts w:asciiTheme="majorHAnsi" w:hAnsiTheme="majorHAnsi"/>
        </w:rPr>
        <w:t xml:space="preserve">ito </w:t>
      </w:r>
      <w:r>
        <w:rPr>
          <w:rFonts w:asciiTheme="majorHAnsi" w:hAnsiTheme="majorHAnsi"/>
        </w:rPr>
        <w:t xml:space="preserve">per la formazione del personale docente. </w:t>
      </w:r>
    </w:p>
    <w:sectPr w:rsidR="00AA4923" w:rsidSect="00CE3B9D">
      <w:headerReference w:type="default" r:id="rId10"/>
      <w:footerReference w:type="default" r:id="rId11"/>
      <w:head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60" w:rsidRDefault="00617360" w:rsidP="00AF4A10">
      <w:pPr>
        <w:spacing w:after="0" w:line="240" w:lineRule="auto"/>
      </w:pPr>
      <w:r>
        <w:separator/>
      </w:r>
    </w:p>
  </w:endnote>
  <w:endnote w:type="continuationSeparator" w:id="0">
    <w:p w:rsidR="00617360" w:rsidRDefault="00617360" w:rsidP="00AF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960165"/>
      <w:docPartObj>
        <w:docPartGallery w:val="Page Numbers (Bottom of Page)"/>
        <w:docPartUnique/>
      </w:docPartObj>
    </w:sdtPr>
    <w:sdtEndPr/>
    <w:sdtContent>
      <w:p w:rsidR="006B4732" w:rsidRDefault="006B473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62E">
          <w:rPr>
            <w:noProof/>
          </w:rPr>
          <w:t>3</w:t>
        </w:r>
        <w:r>
          <w:fldChar w:fldCharType="end"/>
        </w:r>
      </w:p>
    </w:sdtContent>
  </w:sdt>
  <w:p w:rsidR="006B4732" w:rsidRDefault="006B47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60" w:rsidRDefault="00617360" w:rsidP="00AF4A10">
      <w:pPr>
        <w:spacing w:after="0" w:line="240" w:lineRule="auto"/>
      </w:pPr>
      <w:r>
        <w:separator/>
      </w:r>
    </w:p>
  </w:footnote>
  <w:footnote w:type="continuationSeparator" w:id="0">
    <w:p w:rsidR="00617360" w:rsidRDefault="00617360" w:rsidP="00AF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A10" w:rsidRDefault="00AF4A10" w:rsidP="00AF4A10">
    <w:pPr>
      <w:pStyle w:val="Intestazione"/>
      <w:jc w:val="center"/>
    </w:pPr>
    <w:r>
      <w:t xml:space="preserve">                                                   </w:t>
    </w:r>
  </w:p>
  <w:p w:rsidR="00AF4A10" w:rsidRDefault="00AF4A10">
    <w:pPr>
      <w:pStyle w:val="Intestazione"/>
    </w:pPr>
  </w:p>
  <w:p w:rsidR="00AF4A10" w:rsidRDefault="00AF4A1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B9D" w:rsidRDefault="00CE3B9D" w:rsidP="00CE3B9D">
    <w:pPr>
      <w:pStyle w:val="Intestazione"/>
      <w:jc w:val="center"/>
    </w:pPr>
    <w:r>
      <w:rPr>
        <w:noProof/>
        <w:lang w:eastAsia="it-IT"/>
      </w:rPr>
      <w:t xml:space="preserve">      </w:t>
    </w:r>
    <w:r w:rsidRPr="00AF4A10">
      <w:rPr>
        <w:noProof/>
        <w:lang w:eastAsia="it-IT"/>
      </w:rPr>
      <w:drawing>
        <wp:inline distT="0" distB="0" distL="0" distR="0" wp14:anchorId="2246CC30" wp14:editId="11140350">
          <wp:extent cx="1561465" cy="474345"/>
          <wp:effectExtent l="0" t="0" r="635" b="1905"/>
          <wp:docPr id="5" name="Immagine 5" descr="Crem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m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6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                     </w:t>
    </w:r>
    <w:r>
      <w:rPr>
        <w:noProof/>
        <w:lang w:eastAsia="it-IT"/>
      </w:rPr>
      <w:drawing>
        <wp:inline distT="0" distB="0" distL="0" distR="0" wp14:anchorId="47CFDE8B" wp14:editId="0C99431B">
          <wp:extent cx="1376962" cy="897182"/>
          <wp:effectExtent l="0" t="0" r="0" b="0"/>
          <wp:docPr id="4" name="Immagine 4" descr="D:\Users\mi14411\Pictures\logo-USRLombard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mi14411\Pictures\logo-USRLombardi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841" cy="897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4A79"/>
    <w:multiLevelType w:val="hybridMultilevel"/>
    <w:tmpl w:val="BBA402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05DD3"/>
    <w:multiLevelType w:val="hybridMultilevel"/>
    <w:tmpl w:val="49C22E36"/>
    <w:lvl w:ilvl="0" w:tplc="3B8CE7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B5482"/>
    <w:multiLevelType w:val="hybridMultilevel"/>
    <w:tmpl w:val="8A78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D5C0A"/>
    <w:multiLevelType w:val="hybridMultilevel"/>
    <w:tmpl w:val="5CC8E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162C7"/>
    <w:multiLevelType w:val="hybridMultilevel"/>
    <w:tmpl w:val="F31868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337D"/>
    <w:multiLevelType w:val="hybridMultilevel"/>
    <w:tmpl w:val="93802E72"/>
    <w:lvl w:ilvl="0" w:tplc="EC32CB88">
      <w:numFmt w:val="bullet"/>
      <w:lvlText w:val="-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10"/>
    <w:rsid w:val="000059BD"/>
    <w:rsid w:val="00056D64"/>
    <w:rsid w:val="0006524F"/>
    <w:rsid w:val="000712C2"/>
    <w:rsid w:val="00083512"/>
    <w:rsid w:val="00095419"/>
    <w:rsid w:val="000E66AB"/>
    <w:rsid w:val="000F5722"/>
    <w:rsid w:val="001C6092"/>
    <w:rsid w:val="0029020B"/>
    <w:rsid w:val="003107B7"/>
    <w:rsid w:val="00314AF4"/>
    <w:rsid w:val="0033062E"/>
    <w:rsid w:val="003637F1"/>
    <w:rsid w:val="004628FE"/>
    <w:rsid w:val="004B05E5"/>
    <w:rsid w:val="00574C42"/>
    <w:rsid w:val="005A470A"/>
    <w:rsid w:val="005B1641"/>
    <w:rsid w:val="005F1A14"/>
    <w:rsid w:val="00617360"/>
    <w:rsid w:val="00620777"/>
    <w:rsid w:val="006B4732"/>
    <w:rsid w:val="006C2134"/>
    <w:rsid w:val="007C3CE9"/>
    <w:rsid w:val="00833516"/>
    <w:rsid w:val="00953924"/>
    <w:rsid w:val="00967996"/>
    <w:rsid w:val="009C6C15"/>
    <w:rsid w:val="00A2646E"/>
    <w:rsid w:val="00A51710"/>
    <w:rsid w:val="00AA0F45"/>
    <w:rsid w:val="00AA4923"/>
    <w:rsid w:val="00AF4A10"/>
    <w:rsid w:val="00B32C4A"/>
    <w:rsid w:val="00B67566"/>
    <w:rsid w:val="00B745BF"/>
    <w:rsid w:val="00B86313"/>
    <w:rsid w:val="00CB0121"/>
    <w:rsid w:val="00CC129A"/>
    <w:rsid w:val="00CD4092"/>
    <w:rsid w:val="00CE3B9D"/>
    <w:rsid w:val="00CF4592"/>
    <w:rsid w:val="00D76E29"/>
    <w:rsid w:val="00E55F41"/>
    <w:rsid w:val="00E74524"/>
    <w:rsid w:val="00E86921"/>
    <w:rsid w:val="00EE697D"/>
    <w:rsid w:val="00F7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4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A10"/>
  </w:style>
  <w:style w:type="paragraph" w:styleId="Pidipagina">
    <w:name w:val="footer"/>
    <w:basedOn w:val="Normale"/>
    <w:link w:val="PidipaginaCarattere"/>
    <w:uiPriority w:val="99"/>
    <w:unhideWhenUsed/>
    <w:rsid w:val="00AF4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A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A1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17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45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4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A10"/>
  </w:style>
  <w:style w:type="paragraph" w:styleId="Pidipagina">
    <w:name w:val="footer"/>
    <w:basedOn w:val="Normale"/>
    <w:link w:val="PidipaginaCarattere"/>
    <w:uiPriority w:val="99"/>
    <w:unhideWhenUsed/>
    <w:rsid w:val="00AF4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A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A1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17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4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nerazioniconnesse.it/site/_file/documenti/ECD/ECD-sillabo.pdf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4648-DBF1-4C34-865D-D7C67B42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2018-06-11T14:08:00Z</cp:lastPrinted>
  <dcterms:created xsi:type="dcterms:W3CDTF">2018-06-11T12:49:00Z</dcterms:created>
  <dcterms:modified xsi:type="dcterms:W3CDTF">2018-06-11T14:12:00Z</dcterms:modified>
</cp:coreProperties>
</file>